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7687D" w14:textId="026C7210" w:rsidR="007B7AE5" w:rsidRPr="005343E1" w:rsidRDefault="005343E1">
      <w:pPr>
        <w:rPr>
          <w:b/>
          <w:bCs/>
          <w:sz w:val="32"/>
          <w:szCs w:val="32"/>
        </w:rPr>
      </w:pPr>
      <w:r w:rsidRPr="005343E1">
        <w:rPr>
          <w:b/>
          <w:bCs/>
          <w:sz w:val="32"/>
          <w:szCs w:val="32"/>
        </w:rPr>
        <w:t>Answers About Authority</w:t>
      </w:r>
    </w:p>
    <w:p w14:paraId="314EEE6E" w14:textId="75B6DA22" w:rsidR="005343E1" w:rsidRPr="005343E1" w:rsidRDefault="005343E1">
      <w:pPr>
        <w:rPr>
          <w:i/>
          <w:iCs/>
          <w:sz w:val="28"/>
          <w:szCs w:val="28"/>
        </w:rPr>
      </w:pPr>
      <w:r w:rsidRPr="005343E1">
        <w:rPr>
          <w:i/>
          <w:iCs/>
          <w:sz w:val="28"/>
          <w:szCs w:val="28"/>
        </w:rPr>
        <w:t>Colossians 3:17</w:t>
      </w:r>
    </w:p>
    <w:p w14:paraId="31635FC9" w14:textId="291CA87A" w:rsidR="005343E1" w:rsidRPr="005343E1" w:rsidRDefault="005343E1">
      <w:pPr>
        <w:rPr>
          <w:b/>
          <w:bCs/>
        </w:rPr>
      </w:pPr>
      <w:r w:rsidRPr="005343E1">
        <w:rPr>
          <w:b/>
          <w:bCs/>
        </w:rPr>
        <w:t>Introduction</w:t>
      </w:r>
    </w:p>
    <w:p w14:paraId="263BE579" w14:textId="348AA6B2" w:rsidR="005343E1" w:rsidRDefault="00C80980" w:rsidP="00C80980">
      <w:pPr>
        <w:pStyle w:val="ListParagraph"/>
        <w:numPr>
          <w:ilvl w:val="0"/>
          <w:numId w:val="1"/>
        </w:numPr>
      </w:pPr>
      <w:r>
        <w:t>God gave Jesus all authority (</w:t>
      </w:r>
      <w:r w:rsidRPr="00E761DA">
        <w:rPr>
          <w:b/>
          <w:bCs/>
          <w:highlight w:val="yellow"/>
        </w:rPr>
        <w:t>cf. Matthew 28:18</w:t>
      </w:r>
      <w:r>
        <w:t>), and His word will be our judge in the final day (</w:t>
      </w:r>
      <w:r w:rsidRPr="00E761DA">
        <w:rPr>
          <w:b/>
          <w:bCs/>
          <w:highlight w:val="yellow"/>
        </w:rPr>
        <w:t>cf. John 12:48</w:t>
      </w:r>
      <w:r>
        <w:t>).</w:t>
      </w:r>
    </w:p>
    <w:p w14:paraId="3F042EEE" w14:textId="58F6C45B" w:rsidR="00C80980" w:rsidRDefault="00C80980" w:rsidP="00C80980">
      <w:pPr>
        <w:pStyle w:val="ListParagraph"/>
        <w:numPr>
          <w:ilvl w:val="0"/>
          <w:numId w:val="1"/>
        </w:numPr>
      </w:pPr>
      <w:r>
        <w:t xml:space="preserve">The church is to be subject to Christ in everything </w:t>
      </w:r>
      <w:r w:rsidRPr="00E761DA">
        <w:rPr>
          <w:b/>
          <w:bCs/>
          <w:highlight w:val="yellow"/>
        </w:rPr>
        <w:t>(cf. Ephesians 5:24).</w:t>
      </w:r>
    </w:p>
    <w:p w14:paraId="29C0B5AA" w14:textId="192576A3" w:rsidR="00C80980" w:rsidRDefault="00C80980" w:rsidP="00C80980">
      <w:pPr>
        <w:pStyle w:val="ListParagraph"/>
        <w:numPr>
          <w:ilvl w:val="0"/>
          <w:numId w:val="1"/>
        </w:numPr>
      </w:pPr>
      <w:r>
        <w:t>All we do or say is to be in the name of Jesus, or by His authority (</w:t>
      </w:r>
      <w:r w:rsidRPr="00E761DA">
        <w:rPr>
          <w:b/>
          <w:bCs/>
          <w:highlight w:val="yellow"/>
        </w:rPr>
        <w:t>cf. Colossians 3:17</w:t>
      </w:r>
      <w:r>
        <w:t>).</w:t>
      </w:r>
    </w:p>
    <w:p w14:paraId="6EA5F309" w14:textId="1E0E0F03" w:rsidR="00C80980" w:rsidRDefault="00C80980" w:rsidP="00C80980">
      <w:pPr>
        <w:pStyle w:val="ListParagraph"/>
        <w:numPr>
          <w:ilvl w:val="0"/>
          <w:numId w:val="1"/>
        </w:numPr>
      </w:pPr>
      <w:r>
        <w:t>It is important that we investigate God’s will to determine His ruling on all matters. Questions need to be asked so that answers can be sought.</w:t>
      </w:r>
    </w:p>
    <w:p w14:paraId="60168CAC" w14:textId="47E024F9" w:rsidR="005343E1" w:rsidRDefault="00FA7D8E" w:rsidP="005343E1">
      <w:pPr>
        <w:pStyle w:val="ListParagraph"/>
        <w:numPr>
          <w:ilvl w:val="0"/>
          <w:numId w:val="2"/>
        </w:numPr>
      </w:pPr>
      <w:r>
        <w:t>God’s Authority</w:t>
      </w:r>
    </w:p>
    <w:p w14:paraId="377A721D" w14:textId="61CF4A9A" w:rsidR="00E005D3" w:rsidRDefault="00E005D3" w:rsidP="00E005D3">
      <w:pPr>
        <w:pStyle w:val="ListParagraph"/>
        <w:numPr>
          <w:ilvl w:val="0"/>
          <w:numId w:val="3"/>
        </w:numPr>
      </w:pPr>
      <w:r>
        <w:t>Question: What or who established God’s authority?</w:t>
      </w:r>
    </w:p>
    <w:p w14:paraId="5BC2C15F" w14:textId="5E389604" w:rsidR="00E005D3" w:rsidRDefault="00E005D3" w:rsidP="00E005D3">
      <w:pPr>
        <w:pStyle w:val="ListParagraph"/>
        <w:numPr>
          <w:ilvl w:val="0"/>
          <w:numId w:val="3"/>
        </w:numPr>
      </w:pPr>
      <w:r>
        <w:t>Answer</w:t>
      </w:r>
    </w:p>
    <w:p w14:paraId="2CE1A883" w14:textId="242AC952" w:rsidR="00AE5180" w:rsidRDefault="00363627" w:rsidP="00AE5180">
      <w:pPr>
        <w:pStyle w:val="ListParagraph"/>
        <w:numPr>
          <w:ilvl w:val="1"/>
          <w:numId w:val="3"/>
        </w:numPr>
      </w:pPr>
      <w:r>
        <w:t xml:space="preserve">The definition is telling – </w:t>
      </w:r>
      <w:proofErr w:type="spellStart"/>
      <w:r w:rsidRPr="00363627">
        <w:t>exousia</w:t>
      </w:r>
      <w:proofErr w:type="spellEnd"/>
      <w:r w:rsidR="0090539E">
        <w:t xml:space="preserve"> (BDAG)</w:t>
      </w:r>
    </w:p>
    <w:p w14:paraId="5765FAAC" w14:textId="3C09DFA0" w:rsidR="00363627" w:rsidRDefault="0090539E" w:rsidP="00363627">
      <w:pPr>
        <w:pStyle w:val="ListParagraph"/>
        <w:numPr>
          <w:ilvl w:val="2"/>
          <w:numId w:val="3"/>
        </w:numPr>
      </w:pPr>
      <w:r>
        <w:t>(</w:t>
      </w:r>
      <w:r w:rsidRPr="0090539E">
        <w:t>1</w:t>
      </w:r>
      <w:r>
        <w:t>)</w:t>
      </w:r>
      <w:r w:rsidRPr="0090539E">
        <w:t xml:space="preserve"> a state of control over </w:t>
      </w:r>
      <w:proofErr w:type="spellStart"/>
      <w:r w:rsidRPr="0090539E">
        <w:t>someth</w:t>
      </w:r>
      <w:proofErr w:type="spellEnd"/>
      <w:r w:rsidRPr="0090539E">
        <w:t>., freedom of choice, right</w:t>
      </w:r>
    </w:p>
    <w:p w14:paraId="73D89BC5" w14:textId="57E56055" w:rsidR="0090539E" w:rsidRDefault="0090539E" w:rsidP="00363627">
      <w:pPr>
        <w:pStyle w:val="ListParagraph"/>
        <w:numPr>
          <w:ilvl w:val="2"/>
          <w:numId w:val="3"/>
        </w:numPr>
      </w:pPr>
      <w:r>
        <w:t>(</w:t>
      </w:r>
      <w:r w:rsidRPr="0090539E">
        <w:t>2</w:t>
      </w:r>
      <w:r>
        <w:t>)</w:t>
      </w:r>
      <w:r w:rsidRPr="0090539E">
        <w:t xml:space="preserve"> potential or resource to command, control, or govern, capability, might, power</w:t>
      </w:r>
    </w:p>
    <w:p w14:paraId="3A8A32F5" w14:textId="5AD090AE" w:rsidR="0090539E" w:rsidRDefault="0090539E" w:rsidP="00363627">
      <w:pPr>
        <w:pStyle w:val="ListParagraph"/>
        <w:numPr>
          <w:ilvl w:val="2"/>
          <w:numId w:val="3"/>
        </w:numPr>
      </w:pPr>
      <w:r>
        <w:t>(</w:t>
      </w:r>
      <w:r w:rsidRPr="0090539E">
        <w:t>3</w:t>
      </w:r>
      <w:r>
        <w:t>)</w:t>
      </w:r>
      <w:r w:rsidRPr="0090539E">
        <w:t xml:space="preserve"> the right to control or command, authority, absolute power, warrant</w:t>
      </w:r>
    </w:p>
    <w:p w14:paraId="1DBA1DE5" w14:textId="5D276728" w:rsidR="0043697B" w:rsidRDefault="0043697B" w:rsidP="0043697B">
      <w:pPr>
        <w:pStyle w:val="ListParagraph"/>
        <w:numPr>
          <w:ilvl w:val="1"/>
          <w:numId w:val="3"/>
        </w:numPr>
      </w:pPr>
      <w:r>
        <w:t>Such authority may be either inherent, or given – God’s is inherent, and any other</w:t>
      </w:r>
      <w:r w:rsidR="00F14773">
        <w:t>’</w:t>
      </w:r>
      <w:r>
        <w:t>s is given</w:t>
      </w:r>
      <w:r w:rsidR="00E9260C">
        <w:t>.</w:t>
      </w:r>
    </w:p>
    <w:p w14:paraId="70A6D5D2" w14:textId="6CA12C7E" w:rsidR="0043697B" w:rsidRDefault="0043697B" w:rsidP="0043697B">
      <w:pPr>
        <w:pStyle w:val="ListParagraph"/>
        <w:numPr>
          <w:ilvl w:val="2"/>
          <w:numId w:val="3"/>
        </w:numPr>
      </w:pPr>
      <w:r>
        <w:t xml:space="preserve">Contrast of God and idols – </w:t>
      </w:r>
      <w:r w:rsidRPr="00E46A45">
        <w:rPr>
          <w:b/>
          <w:bCs/>
          <w:highlight w:val="yellow"/>
        </w:rPr>
        <w:t>Psalm 115:3, 15-16</w:t>
      </w:r>
      <w:r>
        <w:t xml:space="preserve"> – He does as He pleases for all is His as Creator.</w:t>
      </w:r>
    </w:p>
    <w:p w14:paraId="4D5FAFB4" w14:textId="33364DB0" w:rsidR="0043697B" w:rsidRDefault="0043697B" w:rsidP="0043697B">
      <w:pPr>
        <w:pStyle w:val="ListParagraph"/>
        <w:numPr>
          <w:ilvl w:val="2"/>
          <w:numId w:val="3"/>
        </w:numPr>
      </w:pPr>
      <w:r w:rsidRPr="00E46A45">
        <w:rPr>
          <w:b/>
          <w:bCs/>
          <w:highlight w:val="yellow"/>
        </w:rPr>
        <w:t>Psalm 135:5-7</w:t>
      </w:r>
      <w:r>
        <w:t xml:space="preserve"> – He is above all gods because He is the only God (</w:t>
      </w:r>
      <w:r w:rsidRPr="00E46A45">
        <w:rPr>
          <w:b/>
          <w:bCs/>
          <w:highlight w:val="yellow"/>
        </w:rPr>
        <w:t>cf. 1 Corinthians 8:</w:t>
      </w:r>
      <w:r w:rsidR="00816A6B" w:rsidRPr="00E46A45">
        <w:rPr>
          <w:b/>
          <w:bCs/>
          <w:highlight w:val="yellow"/>
        </w:rPr>
        <w:t>4-6</w:t>
      </w:r>
      <w:r w:rsidR="00816A6B">
        <w:t>)</w:t>
      </w:r>
    </w:p>
    <w:p w14:paraId="0B6FC18E" w14:textId="7B0D3B54" w:rsidR="00816A6B" w:rsidRPr="00E46A45" w:rsidRDefault="00816A6B" w:rsidP="0043697B">
      <w:pPr>
        <w:pStyle w:val="ListParagraph"/>
        <w:numPr>
          <w:ilvl w:val="2"/>
          <w:numId w:val="3"/>
        </w:numPr>
        <w:rPr>
          <w:b/>
          <w:bCs/>
          <w:i/>
          <w:iCs/>
        </w:rPr>
      </w:pPr>
      <w:r w:rsidRPr="00E46A45">
        <w:rPr>
          <w:b/>
          <w:bCs/>
          <w:i/>
          <w:iCs/>
          <w:highlight w:val="yellow"/>
        </w:rPr>
        <w:t>“For of Him and through Him and to Him are all things, to whom be glory forever. Amen.” (Romans 11:36)</w:t>
      </w:r>
    </w:p>
    <w:p w14:paraId="25628456" w14:textId="17F0F7B3" w:rsidR="00816A6B" w:rsidRDefault="00816A6B" w:rsidP="00816A6B">
      <w:pPr>
        <w:pStyle w:val="ListParagraph"/>
        <w:numPr>
          <w:ilvl w:val="3"/>
          <w:numId w:val="3"/>
        </w:numPr>
      </w:pPr>
      <w:r w:rsidRPr="00E46A45">
        <w:rPr>
          <w:b/>
          <w:bCs/>
        </w:rPr>
        <w:t xml:space="preserve">Of </w:t>
      </w:r>
      <w:r>
        <w:t xml:space="preserve">– </w:t>
      </w:r>
      <w:r w:rsidRPr="00E46A45">
        <w:rPr>
          <w:i/>
          <w:iCs/>
        </w:rPr>
        <w:t>ek</w:t>
      </w:r>
      <w:r>
        <w:t xml:space="preserve"> – </w:t>
      </w:r>
      <w:r w:rsidRPr="00816A6B">
        <w:t>a primary preposition denoting origin</w:t>
      </w:r>
      <w:r>
        <w:t xml:space="preserve"> (STRONG)</w:t>
      </w:r>
    </w:p>
    <w:p w14:paraId="0FC50E9A" w14:textId="46271CBE" w:rsidR="00816A6B" w:rsidRDefault="00E46A45" w:rsidP="00816A6B">
      <w:pPr>
        <w:pStyle w:val="ListParagraph"/>
        <w:numPr>
          <w:ilvl w:val="4"/>
          <w:numId w:val="3"/>
        </w:numPr>
      </w:pPr>
      <w:r>
        <w:t>Authority</w:t>
      </w:r>
      <w:r w:rsidR="00816A6B">
        <w:t xml:space="preserve"> – </w:t>
      </w:r>
      <w:r w:rsidR="00816A6B" w:rsidRPr="00E46A45">
        <w:rPr>
          <w:b/>
          <w:bCs/>
          <w:highlight w:val="yellow"/>
        </w:rPr>
        <w:t>Romans 13:1</w:t>
      </w:r>
      <w:r w:rsidR="00816A6B">
        <w:t xml:space="preserve"> – exists by God’s will.</w:t>
      </w:r>
    </w:p>
    <w:p w14:paraId="516E493A" w14:textId="2A36117B" w:rsidR="00816A6B" w:rsidRDefault="00816A6B" w:rsidP="00816A6B">
      <w:pPr>
        <w:pStyle w:val="ListParagraph"/>
        <w:numPr>
          <w:ilvl w:val="3"/>
          <w:numId w:val="3"/>
        </w:numPr>
      </w:pPr>
      <w:r w:rsidRPr="00E46A45">
        <w:rPr>
          <w:b/>
          <w:bCs/>
        </w:rPr>
        <w:t xml:space="preserve">Through </w:t>
      </w:r>
      <w:r>
        <w:t xml:space="preserve">– </w:t>
      </w:r>
      <w:proofErr w:type="spellStart"/>
      <w:r w:rsidRPr="00E46A45">
        <w:rPr>
          <w:i/>
          <w:iCs/>
        </w:rPr>
        <w:t>dia</w:t>
      </w:r>
      <w:proofErr w:type="spellEnd"/>
      <w:r>
        <w:t xml:space="preserve"> – </w:t>
      </w:r>
      <w:r w:rsidRPr="00816A6B">
        <w:t>a primary preposition denoting the channel of an act</w:t>
      </w:r>
      <w:r>
        <w:t xml:space="preserve"> (STRONG)</w:t>
      </w:r>
    </w:p>
    <w:p w14:paraId="2A285F25" w14:textId="302C6939" w:rsidR="00816A6B" w:rsidRDefault="00816A6B" w:rsidP="00816A6B">
      <w:pPr>
        <w:pStyle w:val="ListParagraph"/>
        <w:numPr>
          <w:ilvl w:val="4"/>
          <w:numId w:val="3"/>
        </w:numPr>
      </w:pPr>
      <w:r>
        <w:t>I.e. all things go through Him – none exist except that He permits it – etc.</w:t>
      </w:r>
    </w:p>
    <w:p w14:paraId="4FBC0DA1" w14:textId="2016399E" w:rsidR="00816A6B" w:rsidRDefault="00816A6B" w:rsidP="00816A6B">
      <w:pPr>
        <w:pStyle w:val="ListParagraph"/>
        <w:numPr>
          <w:ilvl w:val="4"/>
          <w:numId w:val="3"/>
        </w:numPr>
      </w:pPr>
      <w:r>
        <w:t xml:space="preserve">Authority – </w:t>
      </w:r>
      <w:r w:rsidRPr="00E46A45">
        <w:rPr>
          <w:b/>
          <w:bCs/>
          <w:highlight w:val="yellow"/>
        </w:rPr>
        <w:t>John 19:11</w:t>
      </w:r>
      <w:r>
        <w:t xml:space="preserve"> – given by God – authority through God’s ordination.</w:t>
      </w:r>
    </w:p>
    <w:p w14:paraId="55F820D4" w14:textId="0C45D8DA" w:rsidR="00816A6B" w:rsidRDefault="00816A6B" w:rsidP="00816A6B">
      <w:pPr>
        <w:pStyle w:val="ListParagraph"/>
        <w:numPr>
          <w:ilvl w:val="3"/>
          <w:numId w:val="3"/>
        </w:numPr>
      </w:pPr>
      <w:r w:rsidRPr="00E46A45">
        <w:rPr>
          <w:b/>
          <w:bCs/>
        </w:rPr>
        <w:t>To</w:t>
      </w:r>
      <w:r>
        <w:t xml:space="preserve"> – </w:t>
      </w:r>
      <w:proofErr w:type="spellStart"/>
      <w:r w:rsidRPr="00E46A45">
        <w:rPr>
          <w:i/>
          <w:iCs/>
        </w:rPr>
        <w:t>eis</w:t>
      </w:r>
      <w:proofErr w:type="spellEnd"/>
      <w:r>
        <w:t xml:space="preserve"> – a primary preposition denoting purpose.</w:t>
      </w:r>
    </w:p>
    <w:p w14:paraId="7DFF061D" w14:textId="06DD6851" w:rsidR="00816A6B" w:rsidRDefault="00816A6B" w:rsidP="00816A6B">
      <w:pPr>
        <w:pStyle w:val="ListParagraph"/>
        <w:numPr>
          <w:ilvl w:val="4"/>
          <w:numId w:val="3"/>
        </w:numPr>
      </w:pPr>
      <w:r>
        <w:t xml:space="preserve">Authority – </w:t>
      </w:r>
      <w:r w:rsidRPr="00E46A45">
        <w:rPr>
          <w:b/>
          <w:bCs/>
          <w:highlight w:val="yellow"/>
        </w:rPr>
        <w:t>Romans 13:3-4</w:t>
      </w:r>
      <w:r>
        <w:t xml:space="preserve"> – for God’s purposes – His minister.</w:t>
      </w:r>
    </w:p>
    <w:p w14:paraId="163B82B6" w14:textId="61A85DF4" w:rsidR="00816A6B" w:rsidRDefault="00816A6B" w:rsidP="00816A6B">
      <w:pPr>
        <w:pStyle w:val="ListParagraph"/>
        <w:numPr>
          <w:ilvl w:val="1"/>
          <w:numId w:val="3"/>
        </w:numPr>
      </w:pPr>
      <w:r>
        <w:t xml:space="preserve">God’s control over nature is demonstrative of His inherent authority as Creator – </w:t>
      </w:r>
      <w:r w:rsidR="00E46A45" w:rsidRPr="00E46A45">
        <w:rPr>
          <w:b/>
          <w:bCs/>
          <w:highlight w:val="yellow"/>
        </w:rPr>
        <w:t>Psalm 24:1; 33:6-9; 89:8-11; Luke 8:24-25</w:t>
      </w:r>
    </w:p>
    <w:p w14:paraId="30C25AA3" w14:textId="2692546F" w:rsidR="00E46A45" w:rsidRDefault="00E46A45" w:rsidP="00E46A45">
      <w:pPr>
        <w:pStyle w:val="ListParagraph"/>
        <w:numPr>
          <w:ilvl w:val="2"/>
          <w:numId w:val="3"/>
        </w:numPr>
      </w:pPr>
      <w:r>
        <w:t>Nature acts as it does because God created it and created natural law which it obeys.</w:t>
      </w:r>
    </w:p>
    <w:p w14:paraId="4C3E6044" w14:textId="7FC171B1" w:rsidR="00E46A45" w:rsidRDefault="00E46A45" w:rsidP="00E46A45">
      <w:pPr>
        <w:pStyle w:val="ListParagraph"/>
        <w:numPr>
          <w:ilvl w:val="2"/>
          <w:numId w:val="3"/>
        </w:numPr>
      </w:pPr>
      <w:r>
        <w:lastRenderedPageBreak/>
        <w:t>Miracles are a demonstration of authority – nature obeys God because it is obligated to – this is so simply because God is the Creator.</w:t>
      </w:r>
    </w:p>
    <w:p w14:paraId="5013B435" w14:textId="6AF41164" w:rsidR="00E46A45" w:rsidRDefault="00E46A45" w:rsidP="00E46A45">
      <w:pPr>
        <w:pStyle w:val="ListParagraph"/>
        <w:numPr>
          <w:ilvl w:val="1"/>
          <w:numId w:val="3"/>
        </w:numPr>
      </w:pPr>
      <w:r w:rsidRPr="00AC2E37">
        <w:rPr>
          <w:b/>
          <w:bCs/>
        </w:rPr>
        <w:t>God’s authority is self-existent as God is self-existent</w:t>
      </w:r>
      <w:r w:rsidR="00AC2E37" w:rsidRPr="00AC2E37">
        <w:rPr>
          <w:b/>
          <w:bCs/>
        </w:rPr>
        <w:t xml:space="preserve"> – it is established based on His eternal nature</w:t>
      </w:r>
      <w:r w:rsidR="00AC2E37">
        <w:t xml:space="preserve"> – </w:t>
      </w:r>
      <w:r w:rsidR="00AC2E37" w:rsidRPr="00AC2E37">
        <w:rPr>
          <w:b/>
          <w:bCs/>
          <w:highlight w:val="yellow"/>
        </w:rPr>
        <w:t>cf. Acts 14:15-17</w:t>
      </w:r>
      <w:r w:rsidR="00AC2E37">
        <w:t xml:space="preserve"> – because He created, all are to abandon their own ways and follow His.</w:t>
      </w:r>
    </w:p>
    <w:p w14:paraId="2A85C83A" w14:textId="202A0D3A" w:rsidR="005343E1" w:rsidRDefault="00FA7D8E" w:rsidP="005343E1">
      <w:pPr>
        <w:pStyle w:val="ListParagraph"/>
        <w:numPr>
          <w:ilvl w:val="0"/>
          <w:numId w:val="2"/>
        </w:numPr>
      </w:pPr>
      <w:r>
        <w:t>Worship in Song</w:t>
      </w:r>
    </w:p>
    <w:p w14:paraId="09F53930" w14:textId="4C9CDC56" w:rsidR="00E005D3" w:rsidRDefault="00E005D3" w:rsidP="00E005D3">
      <w:pPr>
        <w:pStyle w:val="ListParagraph"/>
        <w:numPr>
          <w:ilvl w:val="0"/>
          <w:numId w:val="4"/>
        </w:numPr>
      </w:pPr>
      <w:r>
        <w:t>Question: How far does “sing with your heart” extend? Can instruments be used outside the assembly for hymns whether we sing or not? What about “non-church” songs?</w:t>
      </w:r>
    </w:p>
    <w:p w14:paraId="55E68CAB" w14:textId="091D18B8" w:rsidR="00E9260C" w:rsidRDefault="00E9260C" w:rsidP="00E9260C">
      <w:pPr>
        <w:pStyle w:val="ListParagraph"/>
        <w:numPr>
          <w:ilvl w:val="1"/>
          <w:numId w:val="4"/>
        </w:numPr>
      </w:pPr>
      <w:r>
        <w:t xml:space="preserve">Reference – </w:t>
      </w:r>
      <w:r w:rsidRPr="002D76AB">
        <w:rPr>
          <w:b/>
          <w:bCs/>
          <w:highlight w:val="yellow"/>
        </w:rPr>
        <w:t>Ephesians 5:19; Colossians 3:16</w:t>
      </w:r>
    </w:p>
    <w:p w14:paraId="7BBFF7B4" w14:textId="53D8D13C" w:rsidR="00E9260C" w:rsidRDefault="00E9260C" w:rsidP="00E9260C">
      <w:pPr>
        <w:pStyle w:val="ListParagraph"/>
        <w:numPr>
          <w:ilvl w:val="1"/>
          <w:numId w:val="4"/>
        </w:numPr>
      </w:pPr>
      <w:r>
        <w:t xml:space="preserve">Principle of silence – </w:t>
      </w:r>
      <w:r w:rsidRPr="002D76AB">
        <w:rPr>
          <w:b/>
          <w:bCs/>
          <w:highlight w:val="yellow"/>
        </w:rPr>
        <w:t>Hebrews 7:12-14</w:t>
      </w:r>
      <w:r>
        <w:t xml:space="preserve"> – silence prohibits, not permits.</w:t>
      </w:r>
    </w:p>
    <w:p w14:paraId="0947B335" w14:textId="289D232B" w:rsidR="00E9260C" w:rsidRDefault="00E9260C" w:rsidP="00E9260C">
      <w:pPr>
        <w:pStyle w:val="ListParagraph"/>
        <w:numPr>
          <w:ilvl w:val="2"/>
          <w:numId w:val="4"/>
        </w:numPr>
      </w:pPr>
      <w:r>
        <w:t xml:space="preserve">The New Testament pattern only has singing – </w:t>
      </w:r>
      <w:r w:rsidRPr="002D76AB">
        <w:rPr>
          <w:b/>
          <w:bCs/>
          <w:highlight w:val="yellow"/>
        </w:rPr>
        <w:t>Matthew 26:30; Mark 14:26; Acts 16:25; Romans 15:9; 1 Corinthians 14:15; Ephesians 5:19; Colossians 3:16; Hebrews 2:12; 13:15; James 5:13</w:t>
      </w:r>
    </w:p>
    <w:p w14:paraId="4FB12F1A" w14:textId="242FBBA8" w:rsidR="00E9260C" w:rsidRDefault="00E9260C" w:rsidP="00E9260C">
      <w:pPr>
        <w:pStyle w:val="ListParagraph"/>
        <w:numPr>
          <w:ilvl w:val="2"/>
          <w:numId w:val="4"/>
        </w:numPr>
      </w:pPr>
      <w:r>
        <w:t>No command, example, necessary inference which would include mechanical instruments in any worship in the New Testament – it is not authorized.</w:t>
      </w:r>
    </w:p>
    <w:p w14:paraId="456EA016" w14:textId="2AA73A61" w:rsidR="00E9260C" w:rsidRDefault="00E9260C" w:rsidP="00E9260C">
      <w:pPr>
        <w:pStyle w:val="ListParagraph"/>
        <w:numPr>
          <w:ilvl w:val="1"/>
          <w:numId w:val="4"/>
        </w:numPr>
      </w:pPr>
      <w:r>
        <w:t xml:space="preserve">Principle of worship – </w:t>
      </w:r>
      <w:r w:rsidRPr="002D76AB">
        <w:rPr>
          <w:b/>
          <w:bCs/>
          <w:highlight w:val="yellow"/>
        </w:rPr>
        <w:t>Genesis 22:5; 2 Samuel 12:20</w:t>
      </w:r>
      <w:r>
        <w:t xml:space="preserve"> – worship is a specific service distinct from other activity, and intentionally offered to God.</w:t>
      </w:r>
      <w:r w:rsidR="002D76AB">
        <w:t xml:space="preserve"> (not everything we do is worship)</w:t>
      </w:r>
    </w:p>
    <w:p w14:paraId="58A8F6D7" w14:textId="11E5AEDB" w:rsidR="00E9260C" w:rsidRDefault="00E9260C" w:rsidP="00E9260C">
      <w:pPr>
        <w:pStyle w:val="ListParagraph"/>
        <w:numPr>
          <w:ilvl w:val="2"/>
          <w:numId w:val="4"/>
        </w:numPr>
      </w:pPr>
      <w:r>
        <w:t xml:space="preserve">Is the assembly the only place to worship God in song? – </w:t>
      </w:r>
      <w:r w:rsidR="00D26F12" w:rsidRPr="002D76AB">
        <w:rPr>
          <w:b/>
          <w:bCs/>
          <w:highlight w:val="yellow"/>
        </w:rPr>
        <w:t>Matthew 26:30</w:t>
      </w:r>
      <w:r w:rsidR="00D26F12">
        <w:t xml:space="preserve"> (disciples and Jesus in upper room); </w:t>
      </w:r>
      <w:r w:rsidR="00D26F12" w:rsidRPr="002D76AB">
        <w:rPr>
          <w:b/>
          <w:bCs/>
          <w:highlight w:val="yellow"/>
        </w:rPr>
        <w:t>Acts 16:25</w:t>
      </w:r>
      <w:r w:rsidR="00D26F12">
        <w:t xml:space="preserve"> (prison)</w:t>
      </w:r>
    </w:p>
    <w:p w14:paraId="26983677" w14:textId="75EC3960" w:rsidR="00D26F12" w:rsidRDefault="00D26F12" w:rsidP="00E9260C">
      <w:pPr>
        <w:pStyle w:val="ListParagraph"/>
        <w:numPr>
          <w:ilvl w:val="2"/>
          <w:numId w:val="4"/>
        </w:numPr>
      </w:pPr>
      <w:r>
        <w:t xml:space="preserve">Worship anywhere – </w:t>
      </w:r>
      <w:r w:rsidRPr="002D76AB">
        <w:rPr>
          <w:b/>
          <w:bCs/>
          <w:highlight w:val="yellow"/>
        </w:rPr>
        <w:t>John 4:21-24</w:t>
      </w:r>
    </w:p>
    <w:p w14:paraId="07C12EE9" w14:textId="25002705" w:rsidR="00D26F12" w:rsidRPr="002D76AB" w:rsidRDefault="00D26F12" w:rsidP="00E9260C">
      <w:pPr>
        <w:pStyle w:val="ListParagraph"/>
        <w:numPr>
          <w:ilvl w:val="2"/>
          <w:numId w:val="4"/>
        </w:numPr>
        <w:rPr>
          <w:b/>
          <w:bCs/>
        </w:rPr>
      </w:pPr>
      <w:r w:rsidRPr="002D76AB">
        <w:rPr>
          <w:b/>
          <w:bCs/>
        </w:rPr>
        <w:t>It is not the location which prohibits the use of mechanical instruments, but the authorized activity of worship in song.</w:t>
      </w:r>
    </w:p>
    <w:p w14:paraId="2CB99E99" w14:textId="730DC256" w:rsidR="00D26F12" w:rsidRPr="002D76AB" w:rsidRDefault="00D26F12" w:rsidP="00E9260C">
      <w:pPr>
        <w:pStyle w:val="ListParagraph"/>
        <w:numPr>
          <w:ilvl w:val="2"/>
          <w:numId w:val="4"/>
        </w:numPr>
        <w:rPr>
          <w:b/>
          <w:bCs/>
        </w:rPr>
      </w:pPr>
      <w:r w:rsidRPr="002D76AB">
        <w:rPr>
          <w:b/>
          <w:bCs/>
        </w:rPr>
        <w:t>IF it is true worship, it will be from the heart, and if it is song worship according to the New Testament, it cannot have mechanical instruments.</w:t>
      </w:r>
    </w:p>
    <w:p w14:paraId="07139208" w14:textId="1872C01F" w:rsidR="00D26F12" w:rsidRDefault="00D26F12" w:rsidP="00D26F12">
      <w:pPr>
        <w:pStyle w:val="ListParagraph"/>
        <w:numPr>
          <w:ilvl w:val="1"/>
          <w:numId w:val="4"/>
        </w:numPr>
      </w:pPr>
      <w:r>
        <w:t>What are “church” songs?</w:t>
      </w:r>
    </w:p>
    <w:p w14:paraId="2CFD20BB" w14:textId="2F841448" w:rsidR="00D26F12" w:rsidRDefault="00D26F12" w:rsidP="00D26F12">
      <w:pPr>
        <w:pStyle w:val="ListParagraph"/>
        <w:numPr>
          <w:ilvl w:val="2"/>
          <w:numId w:val="4"/>
        </w:numPr>
      </w:pPr>
      <w:r w:rsidRPr="002D76AB">
        <w:rPr>
          <w:b/>
          <w:bCs/>
          <w:highlight w:val="yellow"/>
        </w:rPr>
        <w:t>Ephesians 5:18-19; Colossians 3:16</w:t>
      </w:r>
      <w:r>
        <w:t xml:space="preserve"> – psalms (OT poetry), hymns (songs of praise), spiritual songs (songs with a spiritual sentiment)</w:t>
      </w:r>
    </w:p>
    <w:p w14:paraId="321FA290" w14:textId="5C781DC9" w:rsidR="00D26F12" w:rsidRDefault="00D26F12" w:rsidP="00D26F12">
      <w:pPr>
        <w:pStyle w:val="ListParagraph"/>
        <w:numPr>
          <w:ilvl w:val="2"/>
          <w:numId w:val="4"/>
        </w:numPr>
      </w:pPr>
      <w:r w:rsidRPr="002D76AB">
        <w:rPr>
          <w:b/>
          <w:bCs/>
          <w:i/>
          <w:iCs/>
          <w:highlight w:val="yellow"/>
        </w:rPr>
        <w:t>“</w:t>
      </w:r>
      <w:proofErr w:type="gramStart"/>
      <w:r w:rsidRPr="002D76AB">
        <w:rPr>
          <w:b/>
          <w:bCs/>
          <w:i/>
          <w:iCs/>
          <w:highlight w:val="yellow"/>
        </w:rPr>
        <w:t>filled</w:t>
      </w:r>
      <w:proofErr w:type="gramEnd"/>
      <w:r w:rsidRPr="002D76AB">
        <w:rPr>
          <w:b/>
          <w:bCs/>
          <w:i/>
          <w:iCs/>
          <w:highlight w:val="yellow"/>
        </w:rPr>
        <w:t xml:space="preserve"> with the Spirit”</w:t>
      </w:r>
      <w:r>
        <w:t xml:space="preserve"> </w:t>
      </w:r>
      <w:r w:rsidR="002D76AB">
        <w:t>=</w:t>
      </w:r>
      <w:r>
        <w:t xml:space="preserve"> </w:t>
      </w:r>
      <w:r w:rsidRPr="002D76AB">
        <w:rPr>
          <w:b/>
          <w:bCs/>
          <w:i/>
          <w:iCs/>
          <w:highlight w:val="yellow"/>
        </w:rPr>
        <w:t>“word of Christ dwell in you richly”</w:t>
      </w:r>
    </w:p>
    <w:p w14:paraId="4E3F2A6A" w14:textId="65588039" w:rsidR="00D26F12" w:rsidRDefault="00D26F12" w:rsidP="00D26F12">
      <w:pPr>
        <w:pStyle w:val="ListParagraph"/>
        <w:numPr>
          <w:ilvl w:val="2"/>
          <w:numId w:val="4"/>
        </w:numPr>
      </w:pPr>
      <w:r>
        <w:t>For song worship to be authorized/accepted, it must be of this category, with a spiritual message based in the word, and it cannot be with mechanical instruments.</w:t>
      </w:r>
    </w:p>
    <w:p w14:paraId="71BF35ED" w14:textId="6040CCB9" w:rsidR="002D76AB" w:rsidRPr="002D76AB" w:rsidRDefault="002D76AB" w:rsidP="00D26F12">
      <w:pPr>
        <w:pStyle w:val="ListParagraph"/>
        <w:numPr>
          <w:ilvl w:val="2"/>
          <w:numId w:val="4"/>
        </w:numPr>
        <w:rPr>
          <w:b/>
          <w:bCs/>
        </w:rPr>
      </w:pPr>
      <w:r w:rsidRPr="002D76AB">
        <w:rPr>
          <w:b/>
          <w:bCs/>
        </w:rPr>
        <w:t>The “church” does not authorize or legitimize anything. The word of God does that – if a song is scriptural, it can be used for worship.</w:t>
      </w:r>
    </w:p>
    <w:p w14:paraId="4C12642C" w14:textId="70FA796A" w:rsidR="00E005D3" w:rsidRDefault="00E005D3" w:rsidP="00E005D3">
      <w:pPr>
        <w:pStyle w:val="ListParagraph"/>
        <w:numPr>
          <w:ilvl w:val="0"/>
          <w:numId w:val="4"/>
        </w:numPr>
      </w:pPr>
      <w:r>
        <w:t>Question: What is the best way to approach someone who never sings during worship?</w:t>
      </w:r>
    </w:p>
    <w:p w14:paraId="3218F9D4" w14:textId="6775E6C5" w:rsidR="00F07B1B" w:rsidRPr="00F07B1B" w:rsidRDefault="00F07B1B" w:rsidP="00F07B1B">
      <w:pPr>
        <w:pStyle w:val="ListParagraph"/>
        <w:numPr>
          <w:ilvl w:val="1"/>
          <w:numId w:val="4"/>
        </w:numPr>
        <w:rPr>
          <w:b/>
          <w:bCs/>
        </w:rPr>
      </w:pPr>
      <w:r w:rsidRPr="002D76AB">
        <w:rPr>
          <w:b/>
          <w:bCs/>
        </w:rPr>
        <w:lastRenderedPageBreak/>
        <w:t>Singing is a command which must be observed, just like any other aspect of worship – to refuse to participate is to sin.</w:t>
      </w:r>
    </w:p>
    <w:p w14:paraId="0D6A1F19" w14:textId="35F9254E" w:rsidR="00D26F12" w:rsidRDefault="00D26F12" w:rsidP="00D26F12">
      <w:pPr>
        <w:pStyle w:val="ListParagraph"/>
        <w:numPr>
          <w:ilvl w:val="1"/>
          <w:numId w:val="4"/>
        </w:numPr>
      </w:pPr>
      <w:r w:rsidRPr="002D76AB">
        <w:rPr>
          <w:b/>
          <w:bCs/>
          <w:highlight w:val="yellow"/>
        </w:rPr>
        <w:t>Galatians 6:1</w:t>
      </w:r>
      <w:r w:rsidR="002D76AB" w:rsidRPr="002D76AB">
        <w:rPr>
          <w:b/>
          <w:bCs/>
          <w:highlight w:val="yellow"/>
        </w:rPr>
        <w:t>-2; 1 Thessalonians 5:14</w:t>
      </w:r>
      <w:r>
        <w:t xml:space="preserve"> – in a spirit of gentleness, with </w:t>
      </w:r>
      <w:r w:rsidR="002D76AB">
        <w:t>self-consideration</w:t>
      </w:r>
      <w:r>
        <w:t>.</w:t>
      </w:r>
    </w:p>
    <w:p w14:paraId="2147B3E9" w14:textId="62E87968" w:rsidR="00FA7D8E" w:rsidRDefault="00FA7D8E" w:rsidP="005343E1">
      <w:pPr>
        <w:pStyle w:val="ListParagraph"/>
        <w:numPr>
          <w:ilvl w:val="0"/>
          <w:numId w:val="2"/>
        </w:numPr>
      </w:pPr>
      <w:r>
        <w:t>Church Autonomy</w:t>
      </w:r>
    </w:p>
    <w:p w14:paraId="25C5AC24" w14:textId="472BAB5A" w:rsidR="00E005D3" w:rsidRDefault="00E005D3" w:rsidP="00E005D3">
      <w:pPr>
        <w:pStyle w:val="ListParagraph"/>
        <w:numPr>
          <w:ilvl w:val="0"/>
          <w:numId w:val="5"/>
        </w:numPr>
      </w:pPr>
      <w:r>
        <w:t xml:space="preserve">Question: </w:t>
      </w:r>
      <w:r w:rsidR="001771DB">
        <w:t xml:space="preserve">Regarding autonomy – </w:t>
      </w:r>
      <w:r>
        <w:t>What is a congregation’s responsibility for calling out error preached or practiced by another congregation? What about for preachers?</w:t>
      </w:r>
    </w:p>
    <w:p w14:paraId="15E4996B" w14:textId="64F3B8F2" w:rsidR="00E005D3" w:rsidRDefault="00E005D3" w:rsidP="00E005D3">
      <w:pPr>
        <w:pStyle w:val="ListParagraph"/>
        <w:numPr>
          <w:ilvl w:val="0"/>
          <w:numId w:val="5"/>
        </w:numPr>
      </w:pPr>
      <w:r>
        <w:t>Answer:</w:t>
      </w:r>
    </w:p>
    <w:p w14:paraId="46031BB6" w14:textId="0A7AD092" w:rsidR="001771DB" w:rsidRDefault="00401ED9" w:rsidP="001771DB">
      <w:pPr>
        <w:pStyle w:val="ListParagraph"/>
        <w:numPr>
          <w:ilvl w:val="1"/>
          <w:numId w:val="5"/>
        </w:numPr>
      </w:pPr>
      <w:r>
        <w:t>Autonomy (self-government) represents a congregation’s independence, and freedom to follow Christ regardless of what other congregations do.</w:t>
      </w:r>
    </w:p>
    <w:p w14:paraId="2D5DFC5F" w14:textId="7B618D00" w:rsidR="00401ED9" w:rsidRDefault="00401ED9" w:rsidP="00401ED9">
      <w:pPr>
        <w:pStyle w:val="ListParagraph"/>
        <w:numPr>
          <w:ilvl w:val="2"/>
          <w:numId w:val="5"/>
        </w:numPr>
      </w:pPr>
      <w:r w:rsidRPr="00D548BB">
        <w:rPr>
          <w:b/>
          <w:bCs/>
          <w:highlight w:val="yellow"/>
        </w:rPr>
        <w:t>1 Peter 5:1-4</w:t>
      </w:r>
      <w:r>
        <w:t xml:space="preserve"> – tending, feeding, overseeing the flock among them – local.</w:t>
      </w:r>
    </w:p>
    <w:p w14:paraId="73A6BB42" w14:textId="1AF3DBD3" w:rsidR="00401ED9" w:rsidRDefault="00401ED9" w:rsidP="00401ED9">
      <w:pPr>
        <w:pStyle w:val="ListParagraph"/>
        <w:numPr>
          <w:ilvl w:val="2"/>
          <w:numId w:val="5"/>
        </w:numPr>
      </w:pPr>
      <w:r w:rsidRPr="00D548BB">
        <w:rPr>
          <w:b/>
          <w:bCs/>
          <w:highlight w:val="yellow"/>
        </w:rPr>
        <w:t>Revelation 2-3</w:t>
      </w:r>
      <w:r>
        <w:t xml:space="preserve"> – 7 churches of Asia – 5 of the 7 were admonished and warned, while 2 were encouraged to keep doing right – autonomy preserved them.</w:t>
      </w:r>
    </w:p>
    <w:p w14:paraId="27E4A4FC" w14:textId="6DD17B8D" w:rsidR="00401ED9" w:rsidRDefault="00401ED9" w:rsidP="00401ED9">
      <w:pPr>
        <w:pStyle w:val="ListParagraph"/>
        <w:numPr>
          <w:ilvl w:val="1"/>
          <w:numId w:val="5"/>
        </w:numPr>
      </w:pPr>
      <w:r>
        <w:t xml:space="preserve">Truth transcends locality – </w:t>
      </w:r>
      <w:r w:rsidRPr="00D548BB">
        <w:rPr>
          <w:b/>
          <w:bCs/>
          <w:highlight w:val="yellow"/>
        </w:rPr>
        <w:t>1 Corinthians 4:17; 14:36-38</w:t>
      </w:r>
      <w:r>
        <w:t xml:space="preserve"> – </w:t>
      </w:r>
      <w:r w:rsidRPr="00D548BB">
        <w:rPr>
          <w:b/>
          <w:bCs/>
          <w:i/>
          <w:iCs/>
          <w:highlight w:val="yellow"/>
        </w:rPr>
        <w:t>“</w:t>
      </w:r>
      <w:r w:rsidRPr="00D548BB">
        <w:rPr>
          <w:b/>
          <w:bCs/>
          <w:i/>
          <w:iCs/>
          <w:highlight w:val="yellow"/>
        </w:rPr>
        <w:t>But if anyone does not recognize this, he is not recognized.</w:t>
      </w:r>
      <w:r w:rsidRPr="00D548BB">
        <w:rPr>
          <w:b/>
          <w:bCs/>
          <w:i/>
          <w:iCs/>
          <w:highlight w:val="yellow"/>
        </w:rPr>
        <w:t>” (NASB)</w:t>
      </w:r>
    </w:p>
    <w:p w14:paraId="29F76248" w14:textId="6731ABDD" w:rsidR="00401ED9" w:rsidRDefault="00401ED9" w:rsidP="00401ED9">
      <w:pPr>
        <w:pStyle w:val="ListParagraph"/>
        <w:numPr>
          <w:ilvl w:val="1"/>
          <w:numId w:val="5"/>
        </w:numPr>
      </w:pPr>
      <w:r>
        <w:t xml:space="preserve">One church admonishing or encouraging another church concerning truth is not wrong – </w:t>
      </w:r>
      <w:r w:rsidRPr="00D548BB">
        <w:rPr>
          <w:b/>
          <w:bCs/>
          <w:highlight w:val="yellow"/>
        </w:rPr>
        <w:t>Acts 15:22-23, 30-31</w:t>
      </w:r>
      <w:r>
        <w:t xml:space="preserve"> – Jerusalem sent a letter to Antioch concerning the Spirit’s decree on the question of circumcision and the Law of Moses.</w:t>
      </w:r>
    </w:p>
    <w:p w14:paraId="5ED543AB" w14:textId="7E75C23C" w:rsidR="00401ED9" w:rsidRDefault="00401ED9" w:rsidP="00401ED9">
      <w:pPr>
        <w:pStyle w:val="ListParagraph"/>
        <w:numPr>
          <w:ilvl w:val="2"/>
          <w:numId w:val="5"/>
        </w:numPr>
      </w:pPr>
      <w:r w:rsidRPr="00D548BB">
        <w:rPr>
          <w:b/>
          <w:bCs/>
          <w:highlight w:val="yellow"/>
        </w:rPr>
        <w:t>Acts 16:4</w:t>
      </w:r>
      <w:r w:rsidR="00DC1464" w:rsidRPr="00D548BB">
        <w:rPr>
          <w:b/>
          <w:bCs/>
          <w:highlight w:val="yellow"/>
        </w:rPr>
        <w:t>-5</w:t>
      </w:r>
      <w:r w:rsidR="00DC1464">
        <w:t xml:space="preserve"> – that letter was taken to other churches as well.</w:t>
      </w:r>
    </w:p>
    <w:p w14:paraId="2B934A99" w14:textId="01662242" w:rsidR="00DC1464" w:rsidRDefault="00DC1464" w:rsidP="00401ED9">
      <w:pPr>
        <w:pStyle w:val="ListParagraph"/>
        <w:numPr>
          <w:ilvl w:val="2"/>
          <w:numId w:val="5"/>
        </w:numPr>
      </w:pPr>
      <w:r>
        <w:t>However, one church cannot force another church to do anything, and no church is obligated to follow what another church is doing.</w:t>
      </w:r>
    </w:p>
    <w:p w14:paraId="33DC3B2E" w14:textId="3D372621" w:rsidR="00DC1464" w:rsidRDefault="00DC1464" w:rsidP="00401ED9">
      <w:pPr>
        <w:pStyle w:val="ListParagraph"/>
        <w:numPr>
          <w:ilvl w:val="2"/>
          <w:numId w:val="5"/>
        </w:numPr>
      </w:pPr>
      <w:r w:rsidRPr="00D548BB">
        <w:rPr>
          <w:b/>
          <w:bCs/>
          <w:highlight w:val="yellow"/>
        </w:rPr>
        <w:t>1 Timothy 3:15</w:t>
      </w:r>
      <w:r>
        <w:t xml:space="preserve"> – any local group is the pillar and ground of the truth and has the right and obligation to uphold that truth themselves and defend it against error.</w:t>
      </w:r>
    </w:p>
    <w:p w14:paraId="36A7459C" w14:textId="0F365446" w:rsidR="00DC1464" w:rsidRDefault="00DC1464" w:rsidP="00401ED9">
      <w:pPr>
        <w:pStyle w:val="ListParagraph"/>
        <w:numPr>
          <w:ilvl w:val="2"/>
          <w:numId w:val="5"/>
        </w:numPr>
      </w:pPr>
      <w:r>
        <w:t>Autonomy does not insulate a church from criticism and rebuke in truth.</w:t>
      </w:r>
    </w:p>
    <w:p w14:paraId="1C73A4F3" w14:textId="36DF6019" w:rsidR="00DC1464" w:rsidRDefault="00DC1464" w:rsidP="00DC1464">
      <w:pPr>
        <w:pStyle w:val="ListParagraph"/>
        <w:numPr>
          <w:ilvl w:val="1"/>
          <w:numId w:val="5"/>
        </w:numPr>
      </w:pPr>
      <w:r>
        <w:t xml:space="preserve">Responsibility inherent in autonomy – </w:t>
      </w:r>
      <w:r w:rsidRPr="00D548BB">
        <w:rPr>
          <w:b/>
          <w:bCs/>
          <w:highlight w:val="yellow"/>
        </w:rPr>
        <w:t>Acts 20:28-31; Titus 1:9; Romans 16:17-18</w:t>
      </w:r>
      <w:r>
        <w:t xml:space="preserve"> </w:t>
      </w:r>
      <w:r w:rsidR="007E152C">
        <w:t>–</w:t>
      </w:r>
      <w:r>
        <w:t xml:space="preserve"> </w:t>
      </w:r>
      <w:r w:rsidR="007E152C">
        <w:t>a defense must be made against error, and the congregation must be protected.</w:t>
      </w:r>
    </w:p>
    <w:p w14:paraId="01A3529B" w14:textId="10C58BF7" w:rsidR="00D548BB" w:rsidRDefault="007E152C" w:rsidP="00D548BB">
      <w:pPr>
        <w:pStyle w:val="ListParagraph"/>
        <w:numPr>
          <w:ilvl w:val="2"/>
          <w:numId w:val="5"/>
        </w:numPr>
      </w:pPr>
      <w:r>
        <w:t>Any who propagate or promote that error pose a threat to a local church and are subject to opposition and rebuke by those who hold to the truth.</w:t>
      </w:r>
    </w:p>
    <w:p w14:paraId="2738574C" w14:textId="67E5BB9A" w:rsidR="007E152C" w:rsidRDefault="007E152C" w:rsidP="007E152C">
      <w:pPr>
        <w:pStyle w:val="ListParagraph"/>
        <w:numPr>
          <w:ilvl w:val="1"/>
          <w:numId w:val="5"/>
        </w:numPr>
      </w:pPr>
      <w:r>
        <w:t xml:space="preserve">While the Bible does not give a pattern of congregations and preachers seeking out conflict, it gives ample pattern for congregations and preachers to react to error and sin in defense of the truth – </w:t>
      </w:r>
      <w:r w:rsidRPr="00D548BB">
        <w:rPr>
          <w:b/>
          <w:bCs/>
          <w:highlight w:val="yellow"/>
        </w:rPr>
        <w:t>Jude 3</w:t>
      </w:r>
    </w:p>
    <w:p w14:paraId="42A5E1B2" w14:textId="31187AA1" w:rsidR="00FA7D8E" w:rsidRDefault="00FA7D8E" w:rsidP="005343E1">
      <w:pPr>
        <w:pStyle w:val="ListParagraph"/>
        <w:numPr>
          <w:ilvl w:val="0"/>
          <w:numId w:val="2"/>
        </w:numPr>
      </w:pPr>
      <w:r>
        <w:t>Contribution</w:t>
      </w:r>
    </w:p>
    <w:p w14:paraId="42882782" w14:textId="41C3E9F6" w:rsidR="00E005D3" w:rsidRDefault="00E005D3" w:rsidP="00E005D3">
      <w:pPr>
        <w:pStyle w:val="ListParagraph"/>
        <w:numPr>
          <w:ilvl w:val="0"/>
          <w:numId w:val="6"/>
        </w:numPr>
      </w:pPr>
      <w:r>
        <w:t>Question: What does the New Testament say about tithing or contribution?</w:t>
      </w:r>
    </w:p>
    <w:p w14:paraId="36240395" w14:textId="28236CD3" w:rsidR="00231CB4" w:rsidRDefault="00231CB4" w:rsidP="00231CB4">
      <w:pPr>
        <w:pStyle w:val="ListParagraph"/>
        <w:numPr>
          <w:ilvl w:val="1"/>
          <w:numId w:val="6"/>
        </w:numPr>
      </w:pPr>
      <w:r>
        <w:t xml:space="preserve">Tithing (a tenth) – The New Testament doesn’t say anything about tithing – such was an Old Testament command for the children of Israel – </w:t>
      </w:r>
      <w:r w:rsidRPr="00256C3A">
        <w:rPr>
          <w:b/>
          <w:bCs/>
          <w:highlight w:val="yellow"/>
        </w:rPr>
        <w:t>Colossians 2:14</w:t>
      </w:r>
      <w:r>
        <w:t xml:space="preserve"> – such has been nailed to the cross.</w:t>
      </w:r>
    </w:p>
    <w:p w14:paraId="448690DE" w14:textId="0BF417B8" w:rsidR="00231CB4" w:rsidRDefault="00231CB4" w:rsidP="00231CB4">
      <w:pPr>
        <w:pStyle w:val="ListParagraph"/>
        <w:numPr>
          <w:ilvl w:val="1"/>
          <w:numId w:val="6"/>
        </w:numPr>
      </w:pPr>
      <w:r>
        <w:lastRenderedPageBreak/>
        <w:t xml:space="preserve">Where the Old Testament commanded the giving of a tenth back to the Lord, the New Testament commands a free-will offering from the heart as one prospers – </w:t>
      </w:r>
      <w:r w:rsidRPr="00256C3A">
        <w:rPr>
          <w:b/>
          <w:bCs/>
          <w:highlight w:val="yellow"/>
        </w:rPr>
        <w:t>1 Corinthians 16:2; 2 Corinthians 8:12; 9:5-7</w:t>
      </w:r>
      <w:r>
        <w:t xml:space="preserve"> – not amount, but the liberality of heart, and purpose.</w:t>
      </w:r>
    </w:p>
    <w:p w14:paraId="088FD44E" w14:textId="68126086" w:rsidR="00E005D3" w:rsidRDefault="00E005D3" w:rsidP="00E005D3">
      <w:pPr>
        <w:pStyle w:val="ListParagraph"/>
        <w:numPr>
          <w:ilvl w:val="0"/>
          <w:numId w:val="6"/>
        </w:numPr>
      </w:pPr>
      <w:r>
        <w:t>Question: For young adults, how does one determine how much to contribute when they may not have full time work?</w:t>
      </w:r>
    </w:p>
    <w:p w14:paraId="64E27EB9" w14:textId="4584CA94" w:rsidR="00231CB4" w:rsidRDefault="00231CB4" w:rsidP="00231CB4">
      <w:pPr>
        <w:pStyle w:val="ListParagraph"/>
        <w:numPr>
          <w:ilvl w:val="1"/>
          <w:numId w:val="6"/>
        </w:numPr>
      </w:pPr>
      <w:r w:rsidRPr="00256C3A">
        <w:rPr>
          <w:b/>
          <w:bCs/>
          <w:highlight w:val="yellow"/>
        </w:rPr>
        <w:t>1 Corinthians 16:2; 2 Corinthians 8:12</w:t>
      </w:r>
      <w:r>
        <w:t xml:space="preserve"> – this contribution is </w:t>
      </w:r>
      <w:r w:rsidRPr="00256C3A">
        <w:rPr>
          <w:b/>
          <w:bCs/>
          <w:i/>
          <w:iCs/>
          <w:highlight w:val="yellow"/>
        </w:rPr>
        <w:t>“as he may prosper,” “according to what one has.”</w:t>
      </w:r>
    </w:p>
    <w:p w14:paraId="2C814D1D" w14:textId="553A72E9" w:rsidR="00231CB4" w:rsidRDefault="00231CB4" w:rsidP="00231CB4">
      <w:pPr>
        <w:pStyle w:val="ListParagraph"/>
        <w:numPr>
          <w:ilvl w:val="1"/>
          <w:numId w:val="6"/>
        </w:numPr>
      </w:pPr>
      <w:r w:rsidRPr="00256C3A">
        <w:rPr>
          <w:b/>
          <w:bCs/>
          <w:i/>
          <w:iCs/>
          <w:highlight w:val="yellow"/>
        </w:rPr>
        <w:t>“</w:t>
      </w:r>
      <w:proofErr w:type="gramStart"/>
      <w:r w:rsidRPr="00256C3A">
        <w:rPr>
          <w:b/>
          <w:bCs/>
          <w:i/>
          <w:iCs/>
          <w:highlight w:val="yellow"/>
        </w:rPr>
        <w:t>as</w:t>
      </w:r>
      <w:proofErr w:type="gramEnd"/>
      <w:r w:rsidRPr="00256C3A">
        <w:rPr>
          <w:b/>
          <w:bCs/>
          <w:i/>
          <w:iCs/>
          <w:highlight w:val="yellow"/>
        </w:rPr>
        <w:t xml:space="preserve"> he may prosper”</w:t>
      </w:r>
      <w:r>
        <w:t xml:space="preserve"> – “</w:t>
      </w:r>
      <w:r w:rsidRPr="00231CB4">
        <w:t xml:space="preserve">literally, </w:t>
      </w:r>
      <w:r w:rsidR="00256C3A">
        <w:t>‘</w:t>
      </w:r>
      <w:r w:rsidRPr="00231CB4">
        <w:t>as to what,</w:t>
      </w:r>
      <w:r w:rsidR="00256C3A">
        <w:t>’</w:t>
      </w:r>
      <w:r w:rsidRPr="00231CB4">
        <w:t xml:space="preserve"> as to the amount he may prosper. On one Sunday he may be able to lay by more, on another Sunday less</w:t>
      </w:r>
      <w:r>
        <w:t>…</w:t>
      </w:r>
      <w:r w:rsidRPr="00231CB4">
        <w:t>Paul makes the measure of God's blessing to us the measure of our return to him.</w:t>
      </w:r>
      <w:r>
        <w:t>” (LENSKI)</w:t>
      </w:r>
    </w:p>
    <w:p w14:paraId="0BFD242A" w14:textId="6B5C20AB" w:rsidR="00231CB4" w:rsidRDefault="00231CB4" w:rsidP="00231CB4">
      <w:pPr>
        <w:pStyle w:val="ListParagraph"/>
        <w:numPr>
          <w:ilvl w:val="2"/>
          <w:numId w:val="6"/>
        </w:numPr>
      </w:pPr>
      <w:r w:rsidRPr="00256C3A">
        <w:rPr>
          <w:b/>
          <w:bCs/>
          <w:i/>
          <w:iCs/>
        </w:rPr>
        <w:t>an</w:t>
      </w:r>
      <w:r>
        <w:t xml:space="preserve"> – </w:t>
      </w:r>
      <w:r w:rsidR="00D86A3D">
        <w:t>“</w:t>
      </w:r>
      <w:r w:rsidR="00D86A3D" w:rsidRPr="00D86A3D">
        <w:t>A particle peculiar to Gk. (</w:t>
      </w:r>
      <w:proofErr w:type="gramStart"/>
      <w:r w:rsidR="00D86A3D" w:rsidRPr="00D86A3D">
        <w:t>Hom.+</w:t>
      </w:r>
      <w:proofErr w:type="gramEnd"/>
      <w:r w:rsidR="00D86A3D" w:rsidRPr="00D86A3D">
        <w:t>) denoting aspect of contingency, incapable of translation by a single English word; it denotes that the action of the verb is dependent on some circumstance or condition</w:t>
      </w:r>
      <w:r w:rsidR="00D86A3D">
        <w:t>” (BDAG)</w:t>
      </w:r>
    </w:p>
    <w:p w14:paraId="5DC8FC18" w14:textId="1EDD28A4" w:rsidR="00D86A3D" w:rsidRDefault="00D86A3D" w:rsidP="00231CB4">
      <w:pPr>
        <w:pStyle w:val="ListParagraph"/>
        <w:numPr>
          <w:ilvl w:val="2"/>
          <w:numId w:val="6"/>
        </w:numPr>
      </w:pPr>
      <w:r>
        <w:t xml:space="preserve">The </w:t>
      </w:r>
      <w:r w:rsidRPr="00256C3A">
        <w:rPr>
          <w:b/>
          <w:bCs/>
          <w:i/>
          <w:iCs/>
          <w:highlight w:val="yellow"/>
        </w:rPr>
        <w:t>“storing up”</w:t>
      </w:r>
      <w:r>
        <w:t xml:space="preserve"> is contingent upon the </w:t>
      </w:r>
      <w:r w:rsidRPr="00256C3A">
        <w:rPr>
          <w:b/>
          <w:bCs/>
          <w:i/>
          <w:iCs/>
          <w:highlight w:val="yellow"/>
        </w:rPr>
        <w:t>“prosper[</w:t>
      </w:r>
      <w:proofErr w:type="spellStart"/>
      <w:r w:rsidRPr="00256C3A">
        <w:rPr>
          <w:b/>
          <w:bCs/>
          <w:i/>
          <w:iCs/>
          <w:highlight w:val="yellow"/>
        </w:rPr>
        <w:t>ing</w:t>
      </w:r>
      <w:proofErr w:type="spellEnd"/>
      <w:r w:rsidRPr="00256C3A">
        <w:rPr>
          <w:b/>
          <w:bCs/>
          <w:i/>
          <w:iCs/>
          <w:highlight w:val="yellow"/>
        </w:rPr>
        <w:t>]”</w:t>
      </w:r>
    </w:p>
    <w:p w14:paraId="5AA37A02" w14:textId="1FAB7856" w:rsidR="00D86A3D" w:rsidRDefault="00D86A3D" w:rsidP="00D86A3D">
      <w:pPr>
        <w:pStyle w:val="ListParagraph"/>
        <w:numPr>
          <w:ilvl w:val="1"/>
          <w:numId w:val="6"/>
        </w:numPr>
      </w:pPr>
      <w:r>
        <w:t xml:space="preserve">One who does not have a regular income will be irregular in their giving. When they prosper, they must give in the same way as they would if they had a regular income – </w:t>
      </w:r>
      <w:r w:rsidRPr="00256C3A">
        <w:rPr>
          <w:b/>
          <w:bCs/>
          <w:highlight w:val="yellow"/>
        </w:rPr>
        <w:t>2 Corinthians 9:6-7</w:t>
      </w:r>
      <w:r>
        <w:t xml:space="preserve"> – bountifully, with purpose, cheerfully.</w:t>
      </w:r>
    </w:p>
    <w:p w14:paraId="4049B3FA" w14:textId="18645046" w:rsidR="00D86A3D" w:rsidRPr="00D86A3D" w:rsidRDefault="00D86A3D" w:rsidP="00D86A3D">
      <w:pPr>
        <w:rPr>
          <w:b/>
          <w:bCs/>
        </w:rPr>
      </w:pPr>
      <w:r w:rsidRPr="00D86A3D">
        <w:rPr>
          <w:b/>
          <w:bCs/>
        </w:rPr>
        <w:t>Conclusion</w:t>
      </w:r>
    </w:p>
    <w:p w14:paraId="4B6360DF" w14:textId="539B3774" w:rsidR="00D86A3D" w:rsidRDefault="00D86A3D" w:rsidP="00D86A3D">
      <w:pPr>
        <w:pStyle w:val="ListParagraph"/>
        <w:numPr>
          <w:ilvl w:val="0"/>
          <w:numId w:val="7"/>
        </w:numPr>
      </w:pPr>
      <w:r>
        <w:t xml:space="preserve">Let us understand what the will of the Lord is – </w:t>
      </w:r>
      <w:r w:rsidRPr="00D86A3D">
        <w:rPr>
          <w:b/>
          <w:bCs/>
          <w:highlight w:val="yellow"/>
        </w:rPr>
        <w:t>Ephesians 5:17</w:t>
      </w:r>
    </w:p>
    <w:p w14:paraId="163DC9B8" w14:textId="2DC950CE" w:rsidR="00D86A3D" w:rsidRDefault="00D86A3D" w:rsidP="00D86A3D">
      <w:pPr>
        <w:pStyle w:val="ListParagraph"/>
        <w:numPr>
          <w:ilvl w:val="0"/>
          <w:numId w:val="7"/>
        </w:numPr>
      </w:pPr>
      <w:r>
        <w:t xml:space="preserve">Let us do all in the name of the Lord – </w:t>
      </w:r>
      <w:r w:rsidRPr="00D86A3D">
        <w:rPr>
          <w:b/>
          <w:bCs/>
          <w:highlight w:val="yellow"/>
        </w:rPr>
        <w:t>Colossians 3:17</w:t>
      </w:r>
    </w:p>
    <w:sectPr w:rsidR="00D86A3D" w:rsidSect="0061210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F6AA9" w14:textId="77777777" w:rsidR="0041112E" w:rsidRDefault="0041112E" w:rsidP="005343E1">
      <w:r>
        <w:separator/>
      </w:r>
    </w:p>
  </w:endnote>
  <w:endnote w:type="continuationSeparator" w:id="0">
    <w:p w14:paraId="5188EF58" w14:textId="77777777" w:rsidR="0041112E" w:rsidRDefault="0041112E" w:rsidP="0053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959248748"/>
      <w:docPartObj>
        <w:docPartGallery w:val="Page Numbers (Bottom of Page)"/>
        <w:docPartUnique/>
      </w:docPartObj>
    </w:sdtPr>
    <w:sdtContent>
      <w:p w14:paraId="6A1C27AC" w14:textId="693F38DC" w:rsidR="00682141" w:rsidRDefault="00682141" w:rsidP="00843DC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86C40E" w14:textId="77777777" w:rsidR="00682141" w:rsidRDefault="00682141" w:rsidP="006821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909536020"/>
      <w:docPartObj>
        <w:docPartGallery w:val="Page Numbers (Bottom of Page)"/>
        <w:docPartUnique/>
      </w:docPartObj>
    </w:sdtPr>
    <w:sdtContent>
      <w:p w14:paraId="195D1649" w14:textId="0C6ACE72" w:rsidR="00682141" w:rsidRDefault="00682141" w:rsidP="00843DC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507DAAF" w14:textId="77777777" w:rsidR="00682141" w:rsidRDefault="00682141" w:rsidP="006821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B3A51" w14:textId="77777777" w:rsidR="0041112E" w:rsidRDefault="0041112E" w:rsidP="005343E1">
      <w:r>
        <w:separator/>
      </w:r>
    </w:p>
  </w:footnote>
  <w:footnote w:type="continuationSeparator" w:id="0">
    <w:p w14:paraId="6F1326A1" w14:textId="77777777" w:rsidR="0041112E" w:rsidRDefault="0041112E" w:rsidP="00534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DC6F8" w14:textId="05120634" w:rsidR="005343E1" w:rsidRDefault="00682141" w:rsidP="005343E1">
    <w:pPr>
      <w:pStyle w:val="Header"/>
      <w:jc w:val="right"/>
    </w:pPr>
    <w:r>
      <w:t>Answers About Authority – Outline by Jeremiah Cox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A69FE"/>
    <w:multiLevelType w:val="hybridMultilevel"/>
    <w:tmpl w:val="EC9CB5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77AD8"/>
    <w:multiLevelType w:val="hybridMultilevel"/>
    <w:tmpl w:val="13F602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790093"/>
    <w:multiLevelType w:val="hybridMultilevel"/>
    <w:tmpl w:val="4588D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B2C28"/>
    <w:multiLevelType w:val="hybridMultilevel"/>
    <w:tmpl w:val="83AA6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918A4"/>
    <w:multiLevelType w:val="hybridMultilevel"/>
    <w:tmpl w:val="E532486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4E5CB7"/>
    <w:multiLevelType w:val="hybridMultilevel"/>
    <w:tmpl w:val="26E45FA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DC2065"/>
    <w:multiLevelType w:val="hybridMultilevel"/>
    <w:tmpl w:val="0434988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5879573">
    <w:abstractNumId w:val="3"/>
  </w:num>
  <w:num w:numId="2" w16cid:durableId="1531797913">
    <w:abstractNumId w:val="0"/>
  </w:num>
  <w:num w:numId="3" w16cid:durableId="1466696255">
    <w:abstractNumId w:val="5"/>
  </w:num>
  <w:num w:numId="4" w16cid:durableId="1030841961">
    <w:abstractNumId w:val="4"/>
  </w:num>
  <w:num w:numId="5" w16cid:durableId="183328893">
    <w:abstractNumId w:val="6"/>
  </w:num>
  <w:num w:numId="6" w16cid:durableId="1805148867">
    <w:abstractNumId w:val="1"/>
  </w:num>
  <w:num w:numId="7" w16cid:durableId="440951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E1"/>
    <w:rsid w:val="00085A57"/>
    <w:rsid w:val="000A6956"/>
    <w:rsid w:val="000E4CD6"/>
    <w:rsid w:val="000E5918"/>
    <w:rsid w:val="000F4FD6"/>
    <w:rsid w:val="001771DB"/>
    <w:rsid w:val="00231CB4"/>
    <w:rsid w:val="00256C3A"/>
    <w:rsid w:val="00264DE0"/>
    <w:rsid w:val="002D76AB"/>
    <w:rsid w:val="00346EC1"/>
    <w:rsid w:val="00363627"/>
    <w:rsid w:val="00401ED9"/>
    <w:rsid w:val="0041112E"/>
    <w:rsid w:val="0043697B"/>
    <w:rsid w:val="004441A3"/>
    <w:rsid w:val="00486EDB"/>
    <w:rsid w:val="004D1820"/>
    <w:rsid w:val="004E049F"/>
    <w:rsid w:val="005343E1"/>
    <w:rsid w:val="00612107"/>
    <w:rsid w:val="00682141"/>
    <w:rsid w:val="007566FB"/>
    <w:rsid w:val="007B7AE5"/>
    <w:rsid w:val="007E152C"/>
    <w:rsid w:val="00816A6B"/>
    <w:rsid w:val="0090539E"/>
    <w:rsid w:val="00A1675F"/>
    <w:rsid w:val="00AC2E37"/>
    <w:rsid w:val="00AE5180"/>
    <w:rsid w:val="00C559B2"/>
    <w:rsid w:val="00C80980"/>
    <w:rsid w:val="00CD482A"/>
    <w:rsid w:val="00D26F12"/>
    <w:rsid w:val="00D44AD1"/>
    <w:rsid w:val="00D548BB"/>
    <w:rsid w:val="00D86A3D"/>
    <w:rsid w:val="00DC1464"/>
    <w:rsid w:val="00E005D3"/>
    <w:rsid w:val="00E46A45"/>
    <w:rsid w:val="00E761DA"/>
    <w:rsid w:val="00E9260C"/>
    <w:rsid w:val="00ED0186"/>
    <w:rsid w:val="00F07B1B"/>
    <w:rsid w:val="00F14773"/>
    <w:rsid w:val="00F3056C"/>
    <w:rsid w:val="00FA7D8E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B84D73"/>
  <w15:chartTrackingRefBased/>
  <w15:docId w15:val="{DD0326E0-3575-DC4B-B01E-856A2F27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43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4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43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43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43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43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43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43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43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4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43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43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43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43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43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43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43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43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4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43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4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43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43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43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43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4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43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43E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343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3E1"/>
  </w:style>
  <w:style w:type="paragraph" w:styleId="Footer">
    <w:name w:val="footer"/>
    <w:basedOn w:val="Normal"/>
    <w:link w:val="FooterChar"/>
    <w:uiPriority w:val="99"/>
    <w:unhideWhenUsed/>
    <w:rsid w:val="005343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3E1"/>
  </w:style>
  <w:style w:type="character" w:styleId="PageNumber">
    <w:name w:val="page number"/>
    <w:basedOn w:val="DefaultParagraphFont"/>
    <w:uiPriority w:val="99"/>
    <w:semiHidden/>
    <w:unhideWhenUsed/>
    <w:rsid w:val="00682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42</cp:revision>
  <dcterms:created xsi:type="dcterms:W3CDTF">2024-11-18T19:50:00Z</dcterms:created>
  <dcterms:modified xsi:type="dcterms:W3CDTF">2024-11-20T22:07:00Z</dcterms:modified>
</cp:coreProperties>
</file>